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82E" w:rsidRPr="00E91397" w:rsidP="00E91397" w14:paraId="20F7065A" w14:textId="77777777">
      <w:pPr>
        <w:ind w:firstLine="540"/>
        <w:jc w:val="right"/>
        <w:rPr>
          <w:bCs/>
          <w:sz w:val="26"/>
          <w:szCs w:val="26"/>
        </w:rPr>
      </w:pPr>
    </w:p>
    <w:p w:rsidR="0067182E" w:rsidRPr="00E91397" w:rsidP="00E91397" w14:paraId="0E0BED57" w14:textId="45F70B3E">
      <w:pPr>
        <w:tabs>
          <w:tab w:val="center" w:pos="8004"/>
          <w:tab w:val="right" w:pos="9637"/>
        </w:tabs>
        <w:ind w:left="5664" w:firstLine="708"/>
        <w:rPr>
          <w:bCs/>
          <w:sz w:val="26"/>
          <w:szCs w:val="26"/>
        </w:rPr>
      </w:pPr>
      <w:r w:rsidRPr="00E91397">
        <w:rPr>
          <w:bCs/>
          <w:sz w:val="26"/>
          <w:szCs w:val="26"/>
        </w:rPr>
        <w:t xml:space="preserve">       Дело № 5-771-2103/2025</w:t>
      </w:r>
    </w:p>
    <w:p w:rsidR="0067182E" w:rsidRPr="00E91397" w:rsidP="00B33E98" w14:paraId="3FBB6B0F" w14:textId="400515F2">
      <w:pPr>
        <w:tabs>
          <w:tab w:val="center" w:pos="8004"/>
          <w:tab w:val="right" w:pos="9637"/>
        </w:tabs>
        <w:ind w:left="5664"/>
        <w:rPr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91397">
        <w:rPr>
          <w:bCs/>
          <w:sz w:val="26"/>
          <w:szCs w:val="26"/>
        </w:rPr>
        <w:t xml:space="preserve"> 86MS0043-01-2025-005682-85</w:t>
      </w:r>
    </w:p>
    <w:p w:rsidR="00B33E98" w:rsidP="00E91397" w14:paraId="1E27AAD3" w14:textId="77777777">
      <w:pPr>
        <w:tabs>
          <w:tab w:val="center" w:pos="8004"/>
          <w:tab w:val="right" w:pos="9637"/>
        </w:tabs>
        <w:ind w:firstLine="567"/>
        <w:rPr>
          <w:sz w:val="26"/>
          <w:szCs w:val="26"/>
        </w:rPr>
      </w:pPr>
      <w:r w:rsidRPr="00E91397">
        <w:rPr>
          <w:sz w:val="26"/>
          <w:szCs w:val="26"/>
        </w:rPr>
        <w:t xml:space="preserve">                                                       </w:t>
      </w:r>
    </w:p>
    <w:p w:rsidR="00D151A8" w:rsidRPr="00E91397" w:rsidP="00B33E98" w14:paraId="1538EE74" w14:textId="72D1262F">
      <w:pPr>
        <w:tabs>
          <w:tab w:val="center" w:pos="8004"/>
          <w:tab w:val="right" w:pos="9637"/>
        </w:tabs>
        <w:ind w:firstLine="567"/>
        <w:jc w:val="center"/>
        <w:rPr>
          <w:sz w:val="26"/>
          <w:szCs w:val="26"/>
        </w:rPr>
      </w:pPr>
      <w:r w:rsidRPr="00E91397">
        <w:rPr>
          <w:sz w:val="26"/>
          <w:szCs w:val="26"/>
        </w:rPr>
        <w:t>ПОСТАНОВЛЕНИЕ</w:t>
      </w:r>
    </w:p>
    <w:p w:rsidR="00D151A8" w:rsidRPr="00E91397" w:rsidP="00E91397" w14:paraId="44209FD9" w14:textId="77777777">
      <w:pPr>
        <w:tabs>
          <w:tab w:val="right" w:pos="9637"/>
        </w:tabs>
        <w:ind w:firstLine="567"/>
        <w:jc w:val="center"/>
        <w:rPr>
          <w:sz w:val="26"/>
          <w:szCs w:val="26"/>
        </w:rPr>
      </w:pPr>
      <w:r w:rsidRPr="00E91397">
        <w:rPr>
          <w:sz w:val="26"/>
          <w:szCs w:val="26"/>
        </w:rPr>
        <w:t>об административном правонарушении</w:t>
      </w:r>
    </w:p>
    <w:p w:rsidR="00D151A8" w:rsidRPr="00E91397" w:rsidP="00E91397" w14:paraId="32A11B27" w14:textId="77777777">
      <w:pPr>
        <w:tabs>
          <w:tab w:val="right" w:pos="9637"/>
        </w:tabs>
        <w:ind w:firstLine="567"/>
        <w:jc w:val="center"/>
        <w:rPr>
          <w:sz w:val="26"/>
          <w:szCs w:val="26"/>
        </w:rPr>
      </w:pPr>
    </w:p>
    <w:p w:rsidR="001117A5" w:rsidRPr="00E91397" w:rsidP="00E91397" w14:paraId="6978854B" w14:textId="2085B254">
      <w:pPr>
        <w:widowControl w:val="0"/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г. Нижневартовск                                                                  </w:t>
      </w:r>
      <w:r w:rsidR="00B33E98">
        <w:rPr>
          <w:sz w:val="26"/>
          <w:szCs w:val="26"/>
        </w:rPr>
        <w:t xml:space="preserve">         </w:t>
      </w:r>
      <w:r w:rsidRPr="00E91397" w:rsidR="00521621">
        <w:rPr>
          <w:sz w:val="26"/>
          <w:szCs w:val="26"/>
        </w:rPr>
        <w:t xml:space="preserve">   </w:t>
      </w:r>
      <w:r w:rsidRPr="00E91397" w:rsidR="0067182E">
        <w:rPr>
          <w:sz w:val="26"/>
          <w:szCs w:val="26"/>
        </w:rPr>
        <w:t>21</w:t>
      </w:r>
      <w:r w:rsidRPr="00E91397" w:rsidR="00722193">
        <w:rPr>
          <w:sz w:val="26"/>
          <w:szCs w:val="26"/>
        </w:rPr>
        <w:t xml:space="preserve"> июля 2025</w:t>
      </w:r>
      <w:r w:rsidRPr="00E91397">
        <w:rPr>
          <w:sz w:val="26"/>
          <w:szCs w:val="26"/>
        </w:rPr>
        <w:t xml:space="preserve"> года </w:t>
      </w:r>
      <w:r w:rsidRPr="00E91397">
        <w:rPr>
          <w:sz w:val="26"/>
          <w:szCs w:val="26"/>
        </w:rPr>
        <w:tab/>
      </w:r>
    </w:p>
    <w:p w:rsidR="001C2C92" w:rsidRPr="00E91397" w:rsidP="00E91397" w14:paraId="425A8778" w14:textId="35D48F9C">
      <w:pPr>
        <w:widowControl w:val="0"/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Мировой судья судебного участка № </w:t>
      </w:r>
      <w:r w:rsidRPr="00E91397" w:rsidR="0067182E">
        <w:rPr>
          <w:sz w:val="26"/>
          <w:szCs w:val="26"/>
        </w:rPr>
        <w:t>3</w:t>
      </w:r>
      <w:r w:rsidRPr="00E91397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E91397" w:rsidR="0067182E">
        <w:rPr>
          <w:sz w:val="26"/>
          <w:szCs w:val="26"/>
        </w:rPr>
        <w:t>Дурдело Е.В.</w:t>
      </w:r>
      <w:r w:rsidRPr="00E91397">
        <w:rPr>
          <w:sz w:val="26"/>
          <w:szCs w:val="26"/>
        </w:rPr>
        <w:t xml:space="preserve">, </w:t>
      </w:r>
      <w:r w:rsidRPr="00E91397" w:rsidR="00D151A8">
        <w:rPr>
          <w:sz w:val="26"/>
          <w:szCs w:val="26"/>
        </w:rPr>
        <w:t xml:space="preserve">находящийся по адресу: ХМАО-Югра, Тюменская область, г. Нижневартовск, ул. Нефтяников д.6, </w:t>
      </w:r>
    </w:p>
    <w:p w:rsidR="001C2C92" w:rsidRPr="00B33E98" w:rsidP="00E91397" w14:paraId="4671C5E5" w14:textId="260BE082">
      <w:pPr>
        <w:widowControl w:val="0"/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с участием помощника прокурора г. Нижневартовска </w:t>
      </w:r>
      <w:r w:rsidRPr="00B33E98">
        <w:rPr>
          <w:sz w:val="26"/>
          <w:szCs w:val="26"/>
        </w:rPr>
        <w:t xml:space="preserve">Гильдебрант Д.А., </w:t>
      </w:r>
    </w:p>
    <w:p w:rsidR="00D151A8" w:rsidRPr="00E91397" w:rsidP="00E91397" w14:paraId="67760251" w14:textId="5287FFEB">
      <w:pPr>
        <w:widowControl w:val="0"/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рассмотрев дело об административном правонарушении в отношении:</w:t>
      </w:r>
    </w:p>
    <w:p w:rsidR="001C2C92" w:rsidRPr="00E91397" w:rsidP="00E91397" w14:paraId="770FA814" w14:textId="365CF269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заведующей </w:t>
      </w:r>
      <w:r w:rsidRPr="00E91397" w:rsidR="0078021A">
        <w:rPr>
          <w:sz w:val="26"/>
          <w:szCs w:val="26"/>
        </w:rPr>
        <w:t>аптекой</w:t>
      </w:r>
      <w:r w:rsidRPr="00E91397">
        <w:rPr>
          <w:sz w:val="26"/>
          <w:szCs w:val="26"/>
        </w:rPr>
        <w:t xml:space="preserve"> ООО «</w:t>
      </w:r>
      <w:r w:rsidRPr="00E91397" w:rsidR="0067182E">
        <w:rPr>
          <w:sz w:val="26"/>
          <w:szCs w:val="26"/>
        </w:rPr>
        <w:t>Планета здоровья холдинг</w:t>
      </w:r>
      <w:r w:rsidRPr="00E91397">
        <w:rPr>
          <w:sz w:val="26"/>
          <w:szCs w:val="26"/>
        </w:rPr>
        <w:t xml:space="preserve">» </w:t>
      </w:r>
      <w:r w:rsidRPr="00E91397" w:rsidR="0067182E">
        <w:rPr>
          <w:sz w:val="26"/>
          <w:szCs w:val="26"/>
        </w:rPr>
        <w:t>Муллахановой Гульшат Миньяновны</w:t>
      </w:r>
      <w:r w:rsidRPr="00E91397">
        <w:rPr>
          <w:sz w:val="26"/>
          <w:szCs w:val="26"/>
        </w:rPr>
        <w:t xml:space="preserve">, </w:t>
      </w:r>
      <w:r w:rsidR="009D5AE0">
        <w:rPr>
          <w:sz w:val="26"/>
          <w:szCs w:val="26"/>
        </w:rPr>
        <w:t>…..</w:t>
      </w:r>
      <w:r w:rsidRPr="00E91397">
        <w:rPr>
          <w:sz w:val="26"/>
          <w:szCs w:val="26"/>
        </w:rPr>
        <w:t xml:space="preserve"> г.р., уроженки </w:t>
      </w:r>
      <w:r w:rsidR="009D5AE0">
        <w:rPr>
          <w:sz w:val="26"/>
          <w:szCs w:val="26"/>
        </w:rPr>
        <w:t>….</w:t>
      </w:r>
      <w:r w:rsidRPr="00E91397">
        <w:rPr>
          <w:sz w:val="26"/>
          <w:szCs w:val="26"/>
        </w:rPr>
        <w:t xml:space="preserve"> зарегистрированной по адресу:</w:t>
      </w:r>
      <w:r w:rsidRPr="00E91397" w:rsidR="0067182E">
        <w:rPr>
          <w:sz w:val="26"/>
          <w:szCs w:val="26"/>
        </w:rPr>
        <w:t xml:space="preserve"> </w:t>
      </w:r>
      <w:r w:rsidR="009D5AE0">
        <w:rPr>
          <w:sz w:val="26"/>
          <w:szCs w:val="26"/>
        </w:rPr>
        <w:t>..</w:t>
      </w:r>
    </w:p>
    <w:p w:rsidR="001C2C92" w:rsidRPr="00E91397" w:rsidP="00E91397" w14:paraId="2EAFF0B1" w14:textId="77777777">
      <w:pPr>
        <w:tabs>
          <w:tab w:val="right" w:pos="9637"/>
        </w:tabs>
        <w:ind w:firstLine="567"/>
        <w:jc w:val="center"/>
        <w:rPr>
          <w:sz w:val="26"/>
          <w:szCs w:val="26"/>
        </w:rPr>
      </w:pPr>
      <w:r w:rsidRPr="00E91397">
        <w:rPr>
          <w:sz w:val="26"/>
          <w:szCs w:val="26"/>
        </w:rPr>
        <w:t>УСТАНОВИЛ:</w:t>
      </w:r>
    </w:p>
    <w:p w:rsidR="001C2C92" w:rsidRPr="00E91397" w:rsidP="00E91397" w14:paraId="2EB17FA8" w14:textId="77777777">
      <w:pPr>
        <w:tabs>
          <w:tab w:val="right" w:pos="9637"/>
        </w:tabs>
        <w:ind w:firstLine="567"/>
        <w:jc w:val="center"/>
        <w:rPr>
          <w:sz w:val="26"/>
          <w:szCs w:val="26"/>
        </w:rPr>
      </w:pPr>
    </w:p>
    <w:p w:rsidR="001C2C92" w:rsidRPr="00E91397" w:rsidP="00E91397" w14:paraId="6A7B2333" w14:textId="74D491C7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Заведующ</w:t>
      </w:r>
      <w:r w:rsidRPr="00E91397" w:rsidR="0078021A">
        <w:rPr>
          <w:sz w:val="26"/>
          <w:szCs w:val="26"/>
        </w:rPr>
        <w:t>ей аптекой</w:t>
      </w:r>
      <w:r w:rsidRPr="00E91397">
        <w:rPr>
          <w:sz w:val="26"/>
          <w:szCs w:val="26"/>
        </w:rPr>
        <w:t xml:space="preserve"> </w:t>
      </w:r>
      <w:r w:rsidRPr="00E91397" w:rsidR="0035574B">
        <w:rPr>
          <w:sz w:val="26"/>
          <w:szCs w:val="26"/>
        </w:rPr>
        <w:t xml:space="preserve">ООО «Планета здоровья холдинг» </w:t>
      </w:r>
      <w:r w:rsidRPr="00E91397" w:rsidR="004178A5">
        <w:rPr>
          <w:sz w:val="26"/>
          <w:szCs w:val="26"/>
        </w:rPr>
        <w:t xml:space="preserve">Муллахановой Г.М.  </w:t>
      </w:r>
      <w:r w:rsidRPr="00E91397">
        <w:rPr>
          <w:sz w:val="26"/>
          <w:szCs w:val="26"/>
        </w:rPr>
        <w:t>2</w:t>
      </w:r>
      <w:r w:rsidRPr="00E91397" w:rsidR="0035574B">
        <w:rPr>
          <w:sz w:val="26"/>
          <w:szCs w:val="26"/>
        </w:rPr>
        <w:t>6</w:t>
      </w:r>
      <w:r w:rsidRPr="00E91397">
        <w:rPr>
          <w:sz w:val="26"/>
          <w:szCs w:val="26"/>
        </w:rPr>
        <w:t>.05.2025</w:t>
      </w:r>
      <w:r w:rsidRPr="00E91397" w:rsidR="00F57C07">
        <w:rPr>
          <w:sz w:val="26"/>
          <w:szCs w:val="26"/>
        </w:rPr>
        <w:t xml:space="preserve"> в </w:t>
      </w:r>
      <w:r w:rsidRPr="00E91397" w:rsidR="0035574B">
        <w:rPr>
          <w:sz w:val="26"/>
          <w:szCs w:val="26"/>
        </w:rPr>
        <w:t>14-00</w:t>
      </w:r>
      <w:r w:rsidRPr="00E91397" w:rsidR="00F57C07">
        <w:rPr>
          <w:sz w:val="26"/>
          <w:szCs w:val="26"/>
        </w:rPr>
        <w:t xml:space="preserve"> часов </w:t>
      </w:r>
      <w:r w:rsidRPr="00E91397">
        <w:rPr>
          <w:sz w:val="26"/>
          <w:szCs w:val="26"/>
        </w:rPr>
        <w:t xml:space="preserve">допущены нарушения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населения, на объекте - </w:t>
      </w:r>
      <w:r w:rsidRPr="00E91397" w:rsidR="00D30440">
        <w:rPr>
          <w:sz w:val="26"/>
          <w:szCs w:val="26"/>
        </w:rPr>
        <w:t xml:space="preserve">аптеки </w:t>
      </w:r>
      <w:r w:rsidRPr="00E91397" w:rsidR="0035574B">
        <w:rPr>
          <w:sz w:val="26"/>
          <w:szCs w:val="26"/>
        </w:rPr>
        <w:t>ООО «Планета здоровья холдинг»</w:t>
      </w:r>
      <w:r w:rsidRPr="00E91397">
        <w:rPr>
          <w:sz w:val="26"/>
          <w:szCs w:val="26"/>
        </w:rPr>
        <w:t xml:space="preserve">, расположенном по адресу: ХМАО – Югра, г. Нижневартовск,  </w:t>
      </w:r>
      <w:r w:rsidRPr="00E91397" w:rsidR="0035574B">
        <w:rPr>
          <w:sz w:val="26"/>
          <w:szCs w:val="26"/>
        </w:rPr>
        <w:t>ул. Мира, д. 16Б, пом. 1001</w:t>
      </w:r>
      <w:r w:rsidRPr="00E91397">
        <w:rPr>
          <w:sz w:val="26"/>
          <w:szCs w:val="26"/>
        </w:rPr>
        <w:t>, а именно не обеспечил</w:t>
      </w:r>
      <w:r w:rsidRPr="00E91397" w:rsidR="00D30440">
        <w:rPr>
          <w:sz w:val="26"/>
          <w:szCs w:val="26"/>
        </w:rPr>
        <w:t>а</w:t>
      </w:r>
      <w:r w:rsidRPr="00E91397">
        <w:rPr>
          <w:sz w:val="26"/>
          <w:szCs w:val="26"/>
        </w:rPr>
        <w:t xml:space="preserve"> условия доступной среды для лиц с ограниченными физическими возможностями.</w:t>
      </w:r>
    </w:p>
    <w:p w:rsidR="001C2C92" w:rsidRPr="00E91397" w:rsidP="00E91397" w14:paraId="11024D32" w14:textId="2DB8DDB7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На рассмотрение материала об административном правонарушении </w:t>
      </w:r>
      <w:r w:rsidRPr="00E91397" w:rsidR="004178A5">
        <w:rPr>
          <w:sz w:val="26"/>
          <w:szCs w:val="26"/>
        </w:rPr>
        <w:t>Муллаханова Г.М</w:t>
      </w:r>
      <w:r w:rsidRPr="00E91397">
        <w:rPr>
          <w:sz w:val="26"/>
          <w:szCs w:val="26"/>
        </w:rPr>
        <w:t>. не явил</w:t>
      </w:r>
      <w:r w:rsidRPr="00E91397" w:rsidR="00D30440">
        <w:rPr>
          <w:sz w:val="26"/>
          <w:szCs w:val="26"/>
        </w:rPr>
        <w:t>ась</w:t>
      </w:r>
      <w:r w:rsidRPr="00E91397">
        <w:rPr>
          <w:sz w:val="26"/>
          <w:szCs w:val="26"/>
        </w:rPr>
        <w:t>, о времени и месте рассмотрения извещал</w:t>
      </w:r>
      <w:r w:rsidRPr="00E91397" w:rsidR="00D30440">
        <w:rPr>
          <w:sz w:val="26"/>
          <w:szCs w:val="26"/>
        </w:rPr>
        <w:t>ась</w:t>
      </w:r>
      <w:r w:rsidRPr="00E91397">
        <w:rPr>
          <w:sz w:val="26"/>
          <w:szCs w:val="26"/>
        </w:rPr>
        <w:t xml:space="preserve"> надлежащим образом</w:t>
      </w:r>
      <w:r w:rsidRPr="00E91397" w:rsidR="00D30440">
        <w:rPr>
          <w:sz w:val="26"/>
          <w:szCs w:val="26"/>
        </w:rPr>
        <w:t>, предоставила письменные пояснения</w:t>
      </w:r>
      <w:r w:rsidRPr="00E91397" w:rsidR="00F57C07">
        <w:rPr>
          <w:sz w:val="26"/>
          <w:szCs w:val="26"/>
        </w:rPr>
        <w:t>, в которых указывает, что допущенные нарушения в ближайшие сроки будут устранены и просит назначить наказание в виде предупреждения, поскольку не причинен значительный вред охраняемым законом интересам</w:t>
      </w:r>
      <w:r w:rsidRPr="00E91397">
        <w:rPr>
          <w:sz w:val="26"/>
          <w:szCs w:val="26"/>
        </w:rPr>
        <w:t xml:space="preserve">.   </w:t>
      </w:r>
    </w:p>
    <w:p w:rsidR="001C2C92" w:rsidRPr="00E91397" w:rsidP="00E91397" w14:paraId="20583FB2" w14:textId="7330B715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Помощник прокурора города Нижневартовска Гильдебрант Д.А. при рассмотрении административного материала поддержал доводы </w:t>
      </w:r>
      <w:r w:rsidRPr="00E91397">
        <w:rPr>
          <w:sz w:val="26"/>
          <w:szCs w:val="26"/>
        </w:rPr>
        <w:t xml:space="preserve">постановления о возбуждении дела об административном правонарушении, просил признать </w:t>
      </w:r>
      <w:r w:rsidRPr="00E91397" w:rsidR="004178A5">
        <w:rPr>
          <w:sz w:val="26"/>
          <w:szCs w:val="26"/>
        </w:rPr>
        <w:t>Муллаханову Г.М</w:t>
      </w:r>
      <w:r w:rsidRPr="00E91397">
        <w:rPr>
          <w:sz w:val="26"/>
          <w:szCs w:val="26"/>
        </w:rPr>
        <w:t>. виновн</w:t>
      </w:r>
      <w:r w:rsidRPr="00E91397" w:rsidR="00D30440">
        <w:rPr>
          <w:sz w:val="26"/>
          <w:szCs w:val="26"/>
        </w:rPr>
        <w:t>ой</w:t>
      </w:r>
      <w:r w:rsidRPr="00E91397">
        <w:rPr>
          <w:sz w:val="26"/>
          <w:szCs w:val="26"/>
        </w:rPr>
        <w:t xml:space="preserve"> в совершении административного правонарушения, предусмотренного ст. 9.13 Кодекса РФ об АП, и назначить наказание в пределах санкции указанной ста</w:t>
      </w:r>
      <w:r w:rsidRPr="00E91397">
        <w:rPr>
          <w:sz w:val="26"/>
          <w:szCs w:val="26"/>
        </w:rPr>
        <w:t>тьи.</w:t>
      </w:r>
    </w:p>
    <w:p w:rsidR="001C2C92" w:rsidRPr="00E91397" w:rsidP="00E91397" w14:paraId="749062E8" w14:textId="77777777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Мировой судья, исследовав следующие доказательства по делу: </w:t>
      </w:r>
    </w:p>
    <w:p w:rsidR="001C2C92" w:rsidRPr="00E91397" w:rsidP="00E91397" w14:paraId="622F56EA" w14:textId="3396EBAC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 постановление о возбуждении дела об административном правонарушении от </w:t>
      </w:r>
      <w:r w:rsidRPr="00E91397" w:rsidR="004178A5">
        <w:rPr>
          <w:sz w:val="26"/>
          <w:szCs w:val="26"/>
        </w:rPr>
        <w:t>02.07</w:t>
      </w:r>
      <w:r w:rsidRPr="00E91397">
        <w:rPr>
          <w:sz w:val="26"/>
          <w:szCs w:val="26"/>
        </w:rPr>
        <w:t>.2025;</w:t>
      </w:r>
    </w:p>
    <w:p w:rsidR="001C2C92" w:rsidRPr="00E91397" w:rsidP="00E91397" w14:paraId="4D2639EE" w14:textId="7E8DEECE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 решение о проведении проверки от </w:t>
      </w:r>
      <w:r w:rsidRPr="00E91397" w:rsidR="004178A5">
        <w:rPr>
          <w:sz w:val="26"/>
          <w:szCs w:val="26"/>
        </w:rPr>
        <w:t>26.05</w:t>
      </w:r>
      <w:r w:rsidRPr="00E91397">
        <w:rPr>
          <w:sz w:val="26"/>
          <w:szCs w:val="26"/>
        </w:rPr>
        <w:t>.2025</w:t>
      </w:r>
      <w:r w:rsidRPr="00E91397" w:rsidR="00F57C07">
        <w:rPr>
          <w:sz w:val="26"/>
          <w:szCs w:val="26"/>
        </w:rPr>
        <w:t xml:space="preserve"> в отношении аптеки </w:t>
      </w:r>
      <w:r w:rsidRPr="00E91397" w:rsidR="004D5704">
        <w:rPr>
          <w:sz w:val="26"/>
          <w:szCs w:val="26"/>
        </w:rPr>
        <w:t>ООО «Планета здоровья холдинг»</w:t>
      </w:r>
      <w:r w:rsidRPr="00E91397" w:rsidR="00F57C07">
        <w:rPr>
          <w:sz w:val="26"/>
          <w:szCs w:val="26"/>
        </w:rPr>
        <w:t xml:space="preserve">, расположенном по адресу: ХМАО – Югра, г. Нижневартовск, </w:t>
      </w:r>
      <w:r w:rsidRPr="00E91397" w:rsidR="004D5704">
        <w:rPr>
          <w:sz w:val="26"/>
          <w:szCs w:val="26"/>
        </w:rPr>
        <w:t>ул. Мира, д. 16Б, пом. 1001</w:t>
      </w:r>
      <w:r w:rsidRPr="00E91397">
        <w:rPr>
          <w:sz w:val="26"/>
          <w:szCs w:val="26"/>
        </w:rPr>
        <w:t>;</w:t>
      </w:r>
    </w:p>
    <w:p w:rsidR="001C2C92" w:rsidRPr="00E91397" w:rsidP="00E91397" w14:paraId="4E894104" w14:textId="77777777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- выписку из ЕГРЮЛ;</w:t>
      </w:r>
    </w:p>
    <w:p w:rsidR="00F57C07" w:rsidRPr="00E91397" w:rsidP="00E91397" w14:paraId="50C1778B" w14:textId="01A02D2D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-запросы в </w:t>
      </w:r>
      <w:r w:rsidRPr="00E91397" w:rsidR="004D5704">
        <w:rPr>
          <w:sz w:val="26"/>
          <w:szCs w:val="26"/>
        </w:rPr>
        <w:t>ООО «Планета здоровья холдинг»</w:t>
      </w:r>
      <w:r w:rsidRPr="00E91397">
        <w:rPr>
          <w:sz w:val="26"/>
          <w:szCs w:val="26"/>
        </w:rPr>
        <w:t xml:space="preserve">, расположенном по адресу: ХМАО – Югра, г. Нижневартовск, </w:t>
      </w:r>
      <w:r w:rsidRPr="00E91397" w:rsidR="004D5704">
        <w:rPr>
          <w:sz w:val="26"/>
          <w:szCs w:val="26"/>
        </w:rPr>
        <w:t xml:space="preserve">ул. Мира, д. 16Б, пом. 1001 </w:t>
      </w:r>
      <w:r w:rsidRPr="00E91397">
        <w:rPr>
          <w:sz w:val="26"/>
          <w:szCs w:val="26"/>
        </w:rPr>
        <w:t>о предоставлении докум</w:t>
      </w:r>
      <w:r w:rsidRPr="00E91397">
        <w:rPr>
          <w:sz w:val="26"/>
          <w:szCs w:val="26"/>
        </w:rPr>
        <w:t>ентов и ответы на них;</w:t>
      </w:r>
    </w:p>
    <w:p w:rsidR="0055612E" w:rsidRPr="00E91397" w:rsidP="00E91397" w14:paraId="59E5584F" w14:textId="2A6CAFD6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- копию протокола общего собрания учредителей ООО «Планета здоровья холдинг»;</w:t>
      </w:r>
    </w:p>
    <w:p w:rsidR="00D30440" w:rsidRPr="00E91397" w:rsidP="00E91397" w14:paraId="593CB824" w14:textId="5FCD1682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 копию договора аренды от </w:t>
      </w:r>
      <w:r w:rsidRPr="00E91397" w:rsidR="0055612E">
        <w:rPr>
          <w:sz w:val="26"/>
          <w:szCs w:val="26"/>
        </w:rPr>
        <w:t>02.09.2024</w:t>
      </w:r>
      <w:r w:rsidRPr="00E91397">
        <w:rPr>
          <w:sz w:val="26"/>
          <w:szCs w:val="26"/>
        </w:rPr>
        <w:t>;</w:t>
      </w:r>
    </w:p>
    <w:p w:rsidR="00D30440" w:rsidRPr="00E91397" w:rsidP="00E91397" w14:paraId="44C42D24" w14:textId="710A5883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-</w:t>
      </w:r>
      <w:r w:rsidRPr="00E91397" w:rsidR="00521621">
        <w:rPr>
          <w:sz w:val="26"/>
          <w:szCs w:val="26"/>
        </w:rPr>
        <w:t xml:space="preserve"> </w:t>
      </w:r>
      <w:r w:rsidRPr="00E91397">
        <w:rPr>
          <w:sz w:val="26"/>
          <w:szCs w:val="26"/>
        </w:rPr>
        <w:t xml:space="preserve">акт приема – передачи от </w:t>
      </w:r>
      <w:r w:rsidRPr="00E91397" w:rsidR="0055612E">
        <w:rPr>
          <w:sz w:val="26"/>
          <w:szCs w:val="26"/>
        </w:rPr>
        <w:t>02.09.2024</w:t>
      </w:r>
      <w:r w:rsidRPr="00E91397">
        <w:rPr>
          <w:sz w:val="26"/>
          <w:szCs w:val="26"/>
        </w:rPr>
        <w:t>;</w:t>
      </w:r>
    </w:p>
    <w:p w:rsidR="00D30440" w:rsidRPr="00E91397" w:rsidP="00E91397" w14:paraId="64FB6220" w14:textId="135714F7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- план нежилого помещения;</w:t>
      </w:r>
    </w:p>
    <w:p w:rsidR="00D30440" w:rsidRPr="00E91397" w:rsidP="00E91397" w14:paraId="0ECC0613" w14:textId="3DB48E65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 копия приказа от </w:t>
      </w:r>
      <w:r w:rsidRPr="00E91397" w:rsidR="0055612E">
        <w:rPr>
          <w:sz w:val="26"/>
          <w:szCs w:val="26"/>
        </w:rPr>
        <w:t>15.10.2024</w:t>
      </w:r>
      <w:r w:rsidRPr="00E91397">
        <w:rPr>
          <w:sz w:val="26"/>
          <w:szCs w:val="26"/>
        </w:rPr>
        <w:t xml:space="preserve"> </w:t>
      </w:r>
      <w:r w:rsidRPr="00E91397" w:rsidR="00F57C07">
        <w:rPr>
          <w:sz w:val="26"/>
          <w:szCs w:val="26"/>
        </w:rPr>
        <w:t xml:space="preserve">о назначении заведующего аптекой </w:t>
      </w:r>
      <w:r w:rsidRPr="00E91397" w:rsidR="007D7574">
        <w:rPr>
          <w:sz w:val="26"/>
          <w:szCs w:val="26"/>
        </w:rPr>
        <w:t>Муллахановой Г.М</w:t>
      </w:r>
      <w:r w:rsidRPr="00E91397">
        <w:rPr>
          <w:sz w:val="26"/>
          <w:szCs w:val="26"/>
        </w:rPr>
        <w:t>.</w:t>
      </w:r>
      <w:r w:rsidRPr="00E91397" w:rsidR="00F57C07">
        <w:rPr>
          <w:sz w:val="26"/>
          <w:szCs w:val="26"/>
        </w:rPr>
        <w:t xml:space="preserve"> ответственной за </w:t>
      </w:r>
      <w:r w:rsidRPr="00E91397" w:rsidR="007D7574">
        <w:rPr>
          <w:sz w:val="26"/>
          <w:szCs w:val="26"/>
        </w:rPr>
        <w:t>выполнение мероприятий по обеспечению доступной среды для инвалидов и МГН</w:t>
      </w:r>
      <w:r w:rsidRPr="00E91397">
        <w:rPr>
          <w:sz w:val="26"/>
          <w:szCs w:val="26"/>
        </w:rPr>
        <w:t>;</w:t>
      </w:r>
    </w:p>
    <w:p w:rsidR="00521621" w:rsidRPr="00E91397" w:rsidP="00E91397" w14:paraId="10F3D963" w14:textId="50E0741F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- экспертное заключение № 0115-2025 от 30.05.2025;</w:t>
      </w:r>
    </w:p>
    <w:p w:rsidR="001C2C92" w:rsidRPr="00E91397" w:rsidP="00E91397" w14:paraId="304BC4CB" w14:textId="25696C73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- объяснение </w:t>
      </w:r>
      <w:r w:rsidRPr="00E91397" w:rsidR="007D7574">
        <w:rPr>
          <w:sz w:val="26"/>
          <w:szCs w:val="26"/>
        </w:rPr>
        <w:t>Муллахановой Г.М</w:t>
      </w:r>
      <w:r w:rsidRPr="00E91397">
        <w:rPr>
          <w:sz w:val="26"/>
          <w:szCs w:val="26"/>
        </w:rPr>
        <w:t xml:space="preserve">., приходит к следующему. </w:t>
      </w:r>
    </w:p>
    <w:p w:rsidR="001C2C92" w:rsidRPr="00E91397" w:rsidP="00E91397" w14:paraId="65C97FF4" w14:textId="4A6A185F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Стать</w:t>
      </w:r>
      <w:r w:rsidRPr="00E91397" w:rsidR="0037397F">
        <w:rPr>
          <w:sz w:val="26"/>
          <w:szCs w:val="26"/>
        </w:rPr>
        <w:t>я</w:t>
      </w:r>
      <w:r w:rsidRPr="00E91397">
        <w:rPr>
          <w:sz w:val="26"/>
          <w:szCs w:val="26"/>
        </w:rPr>
        <w:t xml:space="preserve"> 9.13 Кодекса РФ об </w:t>
      </w:r>
      <w:r w:rsidRPr="00E91397">
        <w:rPr>
          <w:sz w:val="26"/>
          <w:szCs w:val="26"/>
        </w:rPr>
        <w:t>АП предусматривает административную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21621" w:rsidRPr="00E91397" w:rsidP="00E91397" w14:paraId="09CD2758" w14:textId="5FE25F6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судебном заседании установлено и подтв</w:t>
      </w:r>
      <w:r w:rsidRPr="00E91397">
        <w:rPr>
          <w:sz w:val="26"/>
          <w:szCs w:val="26"/>
        </w:rPr>
        <w:t xml:space="preserve">ерждено материалами дела, что аптечный пункт </w:t>
      </w:r>
      <w:r w:rsidRPr="00E91397" w:rsidR="001C22C6">
        <w:rPr>
          <w:sz w:val="26"/>
          <w:szCs w:val="26"/>
        </w:rPr>
        <w:t>ООО «Планета здоровья холдинг», расположенный по адресу: ул. Мира, д. 16Б, пом. 1001</w:t>
      </w:r>
      <w:r w:rsidRPr="00E91397">
        <w:rPr>
          <w:sz w:val="26"/>
          <w:szCs w:val="26"/>
        </w:rPr>
        <w:t xml:space="preserve">, г. Нижневартовск, ХМАО-Югра, на основании лицензии </w:t>
      </w:r>
      <w:r w:rsidRPr="00E91397" w:rsidR="00A1432A">
        <w:rPr>
          <w:sz w:val="26"/>
          <w:szCs w:val="26"/>
        </w:rPr>
        <w:t xml:space="preserve">Л042-01193-86/00563370 </w:t>
      </w:r>
      <w:r w:rsidRPr="00E91397">
        <w:rPr>
          <w:sz w:val="26"/>
          <w:szCs w:val="26"/>
        </w:rPr>
        <w:t>осуществляет фармацевтическую деятельность, которая</w:t>
      </w:r>
      <w:r w:rsidRPr="00E91397">
        <w:rPr>
          <w:sz w:val="26"/>
          <w:szCs w:val="26"/>
        </w:rPr>
        <w:t xml:space="preserve"> заключается в отпуске, розничной торговле, хранении лекарственных препаратов для медицинского применения.</w:t>
      </w:r>
    </w:p>
    <w:p w:rsidR="00521621" w:rsidRPr="00E91397" w:rsidP="00E91397" w14:paraId="0E24056C" w14:textId="73E5DBE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Нежилое помещение на 1 этаже, в котором расположен указанный аптечный пункт, передано </w:t>
      </w:r>
      <w:r w:rsidRPr="00E91397" w:rsidR="00A1432A">
        <w:rPr>
          <w:sz w:val="26"/>
          <w:szCs w:val="26"/>
        </w:rPr>
        <w:t xml:space="preserve">ООО «Планета здоровья холдинг», </w:t>
      </w:r>
      <w:r w:rsidRPr="00E91397">
        <w:rPr>
          <w:sz w:val="26"/>
          <w:szCs w:val="26"/>
        </w:rPr>
        <w:t xml:space="preserve">во временное пользование на основании договора аренды от </w:t>
      </w:r>
      <w:r w:rsidRPr="00E91397" w:rsidR="00A1432A">
        <w:rPr>
          <w:sz w:val="26"/>
          <w:szCs w:val="26"/>
        </w:rPr>
        <w:t>02.09.2024</w:t>
      </w:r>
      <w:r w:rsidRPr="00E91397">
        <w:rPr>
          <w:sz w:val="26"/>
          <w:szCs w:val="26"/>
        </w:rPr>
        <w:t xml:space="preserve">, заключенного между собственником помещения </w:t>
      </w:r>
      <w:r w:rsidRPr="00E91397" w:rsidR="00A1432A">
        <w:rPr>
          <w:sz w:val="26"/>
          <w:szCs w:val="26"/>
        </w:rPr>
        <w:t>ООО «Ремидиум»</w:t>
      </w:r>
      <w:r w:rsidRPr="00E91397">
        <w:rPr>
          <w:sz w:val="26"/>
          <w:szCs w:val="26"/>
        </w:rPr>
        <w:t xml:space="preserve"> и </w:t>
      </w:r>
      <w:r w:rsidRPr="00E91397" w:rsidR="00A1432A">
        <w:rPr>
          <w:sz w:val="26"/>
          <w:szCs w:val="26"/>
        </w:rPr>
        <w:t>ООО «Планета здоровья холдинг»</w:t>
      </w:r>
      <w:r w:rsidRPr="00E91397">
        <w:rPr>
          <w:sz w:val="26"/>
          <w:szCs w:val="26"/>
        </w:rPr>
        <w:t>.</w:t>
      </w:r>
    </w:p>
    <w:p w:rsidR="00521621" w:rsidRPr="00E91397" w:rsidP="00E91397" w14:paraId="16F0C060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В соответствии с выпиской из единого государственного реестра юридических лиц основными видами </w:t>
      </w:r>
      <w:r w:rsidRPr="00E91397">
        <w:rPr>
          <w:sz w:val="26"/>
          <w:szCs w:val="26"/>
        </w:rPr>
        <w:t>деятельности являются: 47.73 торговля розничная лекарственными средствами в специализированных магазинах (аптеки), 47.74 торговля розничная изделиями, применяемыми в медицинских целях, ортопедическим изделиями в специализированных магазинах, 47.74.1 Торгов</w:t>
      </w:r>
      <w:r w:rsidRPr="00E91397">
        <w:rPr>
          <w:sz w:val="26"/>
          <w:szCs w:val="26"/>
        </w:rPr>
        <w:t>ля розничная изделиями, применяемыми в медицинских целях, в специализированных магазинах, 47.74.2 Торговля розничная ортопедическими изделиями в специализированных магазинах.</w:t>
      </w:r>
    </w:p>
    <w:p w:rsidR="00521621" w:rsidRPr="00E91397" w:rsidP="00E91397" w14:paraId="2D10E8EF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соответствии с ч. 1,2 ст. 7 Конституции Российской Федерации Российская Федерац</w:t>
      </w:r>
      <w:r w:rsidRPr="00E91397">
        <w:rPr>
          <w:sz w:val="26"/>
          <w:szCs w:val="26"/>
        </w:rPr>
        <w:t>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521621" w:rsidRPr="00E91397" w:rsidP="00E91397" w14:paraId="7CC4EC4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В Российской Федерации охраняются труд и здоровье людей, устанавливается гарантированный минимальный размер оплаты </w:t>
      </w:r>
      <w:r w:rsidRPr="00E91397">
        <w:rPr>
          <w:sz w:val="26"/>
          <w:szCs w:val="26"/>
        </w:rPr>
        <w:t>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521621" w:rsidRPr="00E91397" w:rsidP="00E91397" w14:paraId="29A9E06D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силу ч. 1 ст. 2</w:t>
      </w:r>
      <w:r w:rsidRPr="00E91397">
        <w:rPr>
          <w:sz w:val="26"/>
          <w:szCs w:val="26"/>
        </w:rPr>
        <w:t xml:space="preserve"> Федерального закона от 24.11.1995 № 181-ФЗ «О социальной защите инвалидов в Российской Федерации» (далее - Федеральный закон № 181-ФЗ) социальная защита инвалидов - система гарантированных государством экономических, правовых мер и мер социальной поддержк</w:t>
      </w:r>
      <w:r w:rsidRPr="00E91397">
        <w:rPr>
          <w:sz w:val="26"/>
          <w:szCs w:val="26"/>
        </w:rPr>
        <w:t>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521621" w:rsidRPr="00E91397" w:rsidP="00E91397" w14:paraId="188A3BF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На основании ст. 3.1 Федерального закона № 181-ФЗ в </w:t>
      </w:r>
      <w:r w:rsidRPr="00E91397">
        <w:rPr>
          <w:sz w:val="26"/>
          <w:szCs w:val="26"/>
        </w:rPr>
        <w:t>Российской Федерации не допускается дискриминация по признаку инвалидности. Для целей настоящего Федерального закона под дискриминацией по признаку инвалидности понимается любое различие, исключение или ограничение по причине инвалидности, целью либо резул</w:t>
      </w:r>
      <w:r w:rsidRPr="00E91397">
        <w:rPr>
          <w:sz w:val="26"/>
          <w:szCs w:val="26"/>
        </w:rPr>
        <w:t xml:space="preserve">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</w:t>
      </w:r>
      <w:r w:rsidRPr="00E91397">
        <w:rPr>
          <w:sz w:val="26"/>
          <w:szCs w:val="26"/>
        </w:rPr>
        <w:t>любой иной области.</w:t>
      </w:r>
    </w:p>
    <w:p w:rsidR="00521621" w:rsidRPr="00E91397" w:rsidP="00E91397" w14:paraId="0565078F" w14:textId="0A2B972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Согласно п. 1 ч. 1 ст. 15 Федерального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</w:t>
      </w:r>
      <w:r w:rsidRPr="00E91397">
        <w:rPr>
          <w:sz w:val="26"/>
          <w:szCs w:val="26"/>
        </w:rPr>
        <w:t>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</w:t>
      </w:r>
      <w:r w:rsidRPr="00E91397">
        <w:rPr>
          <w:sz w:val="26"/>
          <w:szCs w:val="26"/>
        </w:rPr>
        <w:t>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521621" w:rsidRPr="00E91397" w:rsidP="00E91397" w14:paraId="0FDFB904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В соответствии с п. </w:t>
      </w:r>
      <w:r w:rsidRPr="00E91397">
        <w:rPr>
          <w:sz w:val="26"/>
          <w:szCs w:val="26"/>
        </w:rPr>
        <w:t>21 Правил надлежащей аптечной практики лекарственных препаратов для медицинского применения, утвержденных приказом Минздрава России от 31.08.2016 № 647н, субъекту розничной торговли необходимо предусмотреть возможность обустройства беспрепятственного входа</w:t>
      </w:r>
      <w:r w:rsidRPr="00E91397">
        <w:rPr>
          <w:sz w:val="26"/>
          <w:szCs w:val="26"/>
        </w:rPr>
        <w:t xml:space="preserve"> и выхода для лиц с ограниченными возможностями в соответствии с требованиями законодательства о защите инвалидов.</w:t>
      </w:r>
    </w:p>
    <w:p w:rsidR="00521621" w:rsidRPr="00E91397" w:rsidP="00E91397" w14:paraId="14C98D8C" w14:textId="62DA2BC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Согласно экспертному заключению </w:t>
      </w:r>
      <w:r w:rsidRPr="00E91397" w:rsidR="00B85606">
        <w:rPr>
          <w:sz w:val="26"/>
          <w:szCs w:val="26"/>
        </w:rPr>
        <w:t>№ 0114-2025 от 30.05.2025 «Определение на соответствие нормативным требованиям торгового объекта участвующего в приоритетных сферах жизнедеятельности инвалидов и других маломобильных групп населения» аптечный пункт ООО «Планета здоровья холдинг» расположенный по адресу: ул. Мира, д. 16Б, пом. 1001, г. Нижневартовск, ХМАО-Югра, не соответствует требованиям по обеспечению беспрепятственного доступа к объекту социальной инфраструктуры</w:t>
      </w:r>
      <w:r w:rsidRPr="00E91397">
        <w:rPr>
          <w:sz w:val="26"/>
          <w:szCs w:val="26"/>
        </w:rPr>
        <w:t>:</w:t>
      </w:r>
    </w:p>
    <w:p w:rsidR="00AB4210" w:rsidRPr="00E91397" w:rsidP="00E91397" w14:paraId="46B108E7" w14:textId="77777777">
      <w:pPr>
        <w:pStyle w:val="3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40" w:lineRule="auto"/>
        <w:ind w:right="20" w:firstLine="720"/>
        <w:jc w:val="both"/>
        <w:rPr>
          <w:sz w:val="26"/>
          <w:szCs w:val="26"/>
        </w:rPr>
      </w:pPr>
      <w:r w:rsidRPr="00E91397">
        <w:rPr>
          <w:rStyle w:val="2"/>
          <w:sz w:val="26"/>
          <w:szCs w:val="26"/>
        </w:rPr>
        <w:t>на пути движения к аптечному пункту отсутствует бордюрный пандус, обеспечивающий доступ ко входной группе; отсутствует визуальная, контрастная маркировка ограждений путей движения, бор</w:t>
      </w:r>
      <w:r w:rsidRPr="00E91397">
        <w:rPr>
          <w:rStyle w:val="2"/>
          <w:sz w:val="26"/>
          <w:szCs w:val="26"/>
        </w:rPr>
        <w:t>дюрных камней; перепад высот выше придельной нормы; бетонное покрытие, расположенное на путях следования, требует ремонта, что не соответствует требованиям п. 5.1.8, 5.1.9, 5.1.10 СП 59.13330.2020. Свод правил. Доступность зданий и сооружений для маломобил</w:t>
      </w:r>
      <w:r w:rsidRPr="00E91397">
        <w:rPr>
          <w:rStyle w:val="2"/>
          <w:sz w:val="26"/>
          <w:szCs w:val="26"/>
        </w:rPr>
        <w:t>ьных групп населения. СНиП 35-01-2001, утвержденного приказом Минстроя России от 30.12.2020 № 904/пр (далее - СП 59.13330.2020);</w:t>
      </w:r>
    </w:p>
    <w:p w:rsidR="00521621" w:rsidRPr="00E91397" w:rsidP="00E91397" w14:paraId="482C63CB" w14:textId="00A88D5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установленные ограждения на наружной лестнице, главного входа не соответствуют требованиям безопасности, отсутствуют не травмир</w:t>
      </w:r>
      <w:r w:rsidRPr="00E91397">
        <w:rPr>
          <w:sz w:val="26"/>
          <w:szCs w:val="26"/>
        </w:rPr>
        <w:t>ующие завершения ограждений, отсутствуют указатели продолжительности лестничного марша, что не соответствует п. 5.1.13 5.1.10 СП 59.13330.2020;</w:t>
      </w:r>
    </w:p>
    <w:p w:rsidR="00DB1F48" w:rsidRPr="00E91397" w:rsidP="00E91397" w14:paraId="1D1D3D86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на лестнице отсутствует противоскользящая, контрастная маркировка ступеней, что не соответствует п. 5.1.10 СП 59</w:t>
      </w:r>
      <w:r w:rsidRPr="00E91397">
        <w:rPr>
          <w:sz w:val="26"/>
          <w:szCs w:val="26"/>
        </w:rPr>
        <w:t>.13330.2020, ГОСТ Р 52875-2018. Национальный стандарт Российской Федерации. Указатели тактильные наземные для инвалидов по зрению, утвержденные Приказом Росстандарта от 22.11.2018 № 1029-ст;</w:t>
      </w:r>
    </w:p>
    <w:p w:rsidR="00DB1F48" w:rsidRPr="00E91397" w:rsidP="00E91397" w14:paraId="05CDFE32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на входной площадке, в тамбуре отсутствуют тактильно-контрастные </w:t>
      </w:r>
      <w:r w:rsidRPr="00E91397">
        <w:rPr>
          <w:sz w:val="26"/>
          <w:szCs w:val="26"/>
        </w:rPr>
        <w:t>напольные указатели, что не соответствует требованиям п. 5.1.10 СП 59.13330.2020, ГОСТ Р 52875-2018. Национальный стандарт Российской Федерации. Указатели тактильные наземные для инвалидов по зрению, утвержденные Приказом Росстандарта от 22.11.2018 № 1029-</w:t>
      </w:r>
      <w:r w:rsidRPr="00E91397">
        <w:rPr>
          <w:sz w:val="26"/>
          <w:szCs w:val="26"/>
        </w:rPr>
        <w:t>ст;</w:t>
      </w:r>
    </w:p>
    <w:p w:rsidR="00DB1F48" w:rsidRPr="00E91397" w:rsidP="00E91397" w14:paraId="4A9D86B3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отсутствует система вызова помощи, что не соответствует п. 6.1.1 СП 59.13330.2020;</w:t>
      </w:r>
    </w:p>
    <w:p w:rsidR="00DB1F48" w:rsidRPr="00E91397" w:rsidP="00E91397" w14:paraId="18456642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отсутствует световой и звуковой маяк для обозначения адаптированного входа, что противоречит п. 6.5.3 СП 59.13330.2020;</w:t>
      </w:r>
    </w:p>
    <w:p w:rsidR="00DB1F48" w:rsidRPr="00E91397" w:rsidP="00E91397" w14:paraId="3970B4AA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части дверных проемов высота порога превышает д</w:t>
      </w:r>
      <w:r w:rsidRPr="00E91397">
        <w:rPr>
          <w:sz w:val="26"/>
          <w:szCs w:val="26"/>
        </w:rPr>
        <w:t>опустимые значение 0,014м, что не соответствует п. 6.1.5 СП 59.13330.2020;</w:t>
      </w:r>
    </w:p>
    <w:p w:rsidR="00DB1F48" w:rsidRPr="00E91397" w:rsidP="00E91397" w14:paraId="33CFAA8F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грязезащитное покрытие, расположенное в тамбуре, входной группе, имеет не закрепленные края, что не соответствует п.6.2.7 СП 59.13330.2020 </w:t>
      </w:r>
    </w:p>
    <w:p w:rsidR="00DB1F48" w:rsidRPr="00E91397" w:rsidP="00E91397" w14:paraId="34F76854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на дверных проемах отсутствуют контрастны</w:t>
      </w:r>
      <w:r w:rsidRPr="00E91397">
        <w:rPr>
          <w:sz w:val="26"/>
          <w:szCs w:val="26"/>
        </w:rPr>
        <w:t>е сочетания цветов в применяемом оборудовании (дверь-стена, дверь-ручка.), не соответствует п. 6.4.1. СП 59.13330.2020;</w:t>
      </w:r>
    </w:p>
    <w:p w:rsidR="00DB1F48" w:rsidRPr="00E91397" w:rsidP="00E91397" w14:paraId="126A288C" w14:textId="77777777">
      <w:pPr>
        <w:pStyle w:val="1"/>
        <w:numPr>
          <w:ilvl w:val="0"/>
          <w:numId w:val="1"/>
        </w:numPr>
        <w:tabs>
          <w:tab w:val="left" w:pos="953"/>
        </w:tabs>
        <w:spacing w:after="0" w:line="240" w:lineRule="auto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торговом зале, в зоне прилавочного обслуживания отсутствуют специализированные, оборудованные места для людей с ОВЗ в целях обеспечени</w:t>
      </w:r>
      <w:r w:rsidRPr="00E91397">
        <w:rPr>
          <w:sz w:val="26"/>
          <w:szCs w:val="26"/>
        </w:rPr>
        <w:t>я доступа к услуге, что не соответствует п. 6.5.3 СП 59.13330.2020;</w:t>
      </w:r>
    </w:p>
    <w:p w:rsidR="00521621" w:rsidRPr="00E91397" w:rsidP="00E91397" w14:paraId="42C360ED" w14:textId="0DA24806">
      <w:pPr>
        <w:pStyle w:val="1"/>
        <w:numPr>
          <w:ilvl w:val="0"/>
          <w:numId w:val="1"/>
        </w:numPr>
        <w:shd w:val="clear" w:color="auto" w:fill="auto"/>
        <w:tabs>
          <w:tab w:val="left" w:pos="95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высота полки обслуживания в холле выше допустимого значения, что не соответствует п. 8.1.7, 8.4.1, 8.4.2 СП 59.13330.2020.</w:t>
      </w:r>
    </w:p>
    <w:p w:rsidR="00521621" w:rsidRPr="00E91397" w:rsidP="00E91397" w14:paraId="5C6A3D43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В силу п 3.13 СП 59.13330.2020 в общественном или </w:t>
      </w:r>
      <w:r w:rsidRPr="00E91397">
        <w:rPr>
          <w:sz w:val="26"/>
          <w:szCs w:val="26"/>
        </w:rPr>
        <w:t>производственном здании (сооружении) должен быть минимум один вход, доступный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521621" w:rsidRPr="00E91397" w:rsidP="00E91397" w14:paraId="72BD1305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На основании п. 5.1.14 СП 59.13330.2020 у внешних лест</w:t>
      </w:r>
      <w:r w:rsidRPr="00E91397">
        <w:rPr>
          <w:sz w:val="26"/>
          <w:szCs w:val="26"/>
        </w:rPr>
        <w:t>ниц для подъема МГН следует предусматривать: - пандусы при перепаде высот от 0,014 м до 6,0 м; - платформы подъемные с вертикальным перемещением по ГОСТ 34682.2 при перепаде высот до 3,0 м; лифты при перепаде высот от 3,0 м и более.</w:t>
      </w:r>
    </w:p>
    <w:p w:rsidR="00521621" w:rsidRPr="00E91397" w:rsidP="00E91397" w14:paraId="5A8FA54B" w14:textId="5321F45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ходе осмотра установл</w:t>
      </w:r>
      <w:r w:rsidRPr="00E91397">
        <w:rPr>
          <w:sz w:val="26"/>
          <w:szCs w:val="26"/>
        </w:rPr>
        <w:t xml:space="preserve">ено, что внешняя лестница здания аптечного пункта </w:t>
      </w:r>
      <w:r w:rsidRPr="00E91397" w:rsidR="00AB4210">
        <w:rPr>
          <w:sz w:val="26"/>
          <w:szCs w:val="26"/>
        </w:rPr>
        <w:t>ООО «Планета здоровья холдинг»</w:t>
      </w:r>
      <w:r w:rsidRPr="00E91397">
        <w:rPr>
          <w:sz w:val="26"/>
          <w:szCs w:val="26"/>
        </w:rPr>
        <w:t xml:space="preserve"> не соответствует указанным требованиям.</w:t>
      </w:r>
      <w:r w:rsidRPr="00E91397" w:rsidR="00AB4210">
        <w:rPr>
          <w:sz w:val="26"/>
          <w:szCs w:val="26"/>
        </w:rPr>
        <w:t xml:space="preserve"> </w:t>
      </w:r>
    </w:p>
    <w:p w:rsidR="00521621" w:rsidRPr="00E91397" w:rsidP="00E91397" w14:paraId="53C51F76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Кроме того, в нарушение п. 6.5.9 СП 59.13330.2020 в аптечном пункте отсутствуют информирующие тактильные таблички (в том числе тактиль</w:t>
      </w:r>
      <w:r w:rsidRPr="00E91397">
        <w:rPr>
          <w:sz w:val="26"/>
          <w:szCs w:val="26"/>
        </w:rPr>
        <w:t>но- 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зрения.</w:t>
      </w:r>
    </w:p>
    <w:p w:rsidR="00521621" w:rsidRPr="00E91397" w:rsidP="00E91397" w14:paraId="6EBB3208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В соответствии со ст. 2.4 КоАП РФ административной ответственности подлежит должностное лицо в слу</w:t>
      </w:r>
      <w:r w:rsidRPr="00E91397">
        <w:rPr>
          <w:sz w:val="26"/>
          <w:szCs w:val="26"/>
        </w:rP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1621" w:rsidRPr="00E91397" w:rsidP="00E91397" w14:paraId="1E7B534C" w14:textId="2DF8591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Согласно приказу </w:t>
      </w:r>
      <w:r w:rsidRPr="00E91397" w:rsidR="00AB4210">
        <w:rPr>
          <w:sz w:val="26"/>
          <w:szCs w:val="26"/>
        </w:rPr>
        <w:t xml:space="preserve">ООО «Планета здоровья холдинг» </w:t>
      </w:r>
      <w:r w:rsidRPr="00E91397">
        <w:rPr>
          <w:sz w:val="26"/>
          <w:szCs w:val="26"/>
        </w:rPr>
        <w:t xml:space="preserve">от </w:t>
      </w:r>
      <w:r w:rsidRPr="00E91397" w:rsidR="00AB4210">
        <w:rPr>
          <w:sz w:val="26"/>
          <w:szCs w:val="26"/>
        </w:rPr>
        <w:t>15.10.2024</w:t>
      </w:r>
      <w:r w:rsidRPr="00E91397">
        <w:rPr>
          <w:sz w:val="26"/>
          <w:szCs w:val="26"/>
        </w:rPr>
        <w:t xml:space="preserve"> ответственным за соблюдение требований доступности маломоби</w:t>
      </w:r>
      <w:r w:rsidRPr="00E91397">
        <w:rPr>
          <w:sz w:val="26"/>
          <w:szCs w:val="26"/>
        </w:rPr>
        <w:t>льных групп населения является заведующая аптек</w:t>
      </w:r>
      <w:r w:rsidRPr="00E91397" w:rsidR="0078021A">
        <w:rPr>
          <w:sz w:val="26"/>
          <w:szCs w:val="26"/>
        </w:rPr>
        <w:t>ой</w:t>
      </w:r>
      <w:r w:rsidRPr="00E91397">
        <w:rPr>
          <w:sz w:val="26"/>
          <w:szCs w:val="26"/>
        </w:rPr>
        <w:t xml:space="preserve"> </w:t>
      </w:r>
      <w:r w:rsidRPr="00E91397" w:rsidR="003C4EDA">
        <w:rPr>
          <w:sz w:val="26"/>
          <w:szCs w:val="26"/>
        </w:rPr>
        <w:t>Муллаханова Гульшат Миньяновна</w:t>
      </w:r>
      <w:r w:rsidRPr="00E91397">
        <w:rPr>
          <w:sz w:val="26"/>
          <w:szCs w:val="26"/>
        </w:rPr>
        <w:t>.</w:t>
      </w:r>
    </w:p>
    <w:p w:rsidR="001C2C92" w:rsidRPr="00E91397" w:rsidP="00E91397" w14:paraId="10014C7B" w14:textId="1C9741F2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Таким образом, </w:t>
      </w:r>
      <w:r w:rsidRPr="00E91397" w:rsidR="00DA6604">
        <w:rPr>
          <w:sz w:val="26"/>
          <w:szCs w:val="26"/>
        </w:rPr>
        <w:t xml:space="preserve">заведующая </w:t>
      </w:r>
      <w:r w:rsidRPr="00E91397" w:rsidR="0078021A">
        <w:rPr>
          <w:sz w:val="26"/>
          <w:szCs w:val="26"/>
        </w:rPr>
        <w:t>аптекой</w:t>
      </w:r>
      <w:r w:rsidRPr="00E91397" w:rsidR="00DA6604">
        <w:rPr>
          <w:sz w:val="26"/>
          <w:szCs w:val="26"/>
        </w:rPr>
        <w:t xml:space="preserve"> </w:t>
      </w:r>
      <w:r w:rsidRPr="00E91397" w:rsidR="003C4EDA">
        <w:rPr>
          <w:sz w:val="26"/>
          <w:szCs w:val="26"/>
        </w:rPr>
        <w:t>ООО «Планета здоровья холдинг» Муллаханова Г.М</w:t>
      </w:r>
      <w:r w:rsidRPr="00E91397" w:rsidR="00DA6604">
        <w:rPr>
          <w:sz w:val="26"/>
          <w:szCs w:val="26"/>
        </w:rPr>
        <w:t xml:space="preserve">. </w:t>
      </w:r>
      <w:r w:rsidRPr="00E91397">
        <w:rPr>
          <w:sz w:val="26"/>
          <w:szCs w:val="26"/>
        </w:rPr>
        <w:t>не обеспечил</w:t>
      </w:r>
      <w:r w:rsidRPr="00E91397" w:rsidR="0078021A">
        <w:rPr>
          <w:sz w:val="26"/>
          <w:szCs w:val="26"/>
        </w:rPr>
        <w:t>а</w:t>
      </w:r>
      <w:r w:rsidRPr="00E91397">
        <w:rPr>
          <w:sz w:val="26"/>
          <w:szCs w:val="26"/>
        </w:rPr>
        <w:t xml:space="preserve"> условия доступной среды для лиц с ограниченными физическими возможностями, соблюдение требований законодательства в сфере доступности аптечной организации для маломобильных групп населения и инвалидов на объекте Общества, расположенном по адресу: ХМАО – Ю</w:t>
      </w:r>
      <w:r w:rsidRPr="00E91397">
        <w:rPr>
          <w:sz w:val="26"/>
          <w:szCs w:val="26"/>
        </w:rPr>
        <w:t xml:space="preserve">гра, г. Нижневартовск, ул. </w:t>
      </w:r>
      <w:r w:rsidRPr="00E91397" w:rsidR="00DA6604">
        <w:rPr>
          <w:sz w:val="26"/>
          <w:szCs w:val="26"/>
        </w:rPr>
        <w:t xml:space="preserve">Мира, д. </w:t>
      </w:r>
      <w:r w:rsidRPr="00E91397" w:rsidR="003C4EDA">
        <w:rPr>
          <w:sz w:val="26"/>
          <w:szCs w:val="26"/>
        </w:rPr>
        <w:t>16 Б</w:t>
      </w:r>
      <w:r w:rsidRPr="00E91397" w:rsidR="00DA6604">
        <w:rPr>
          <w:sz w:val="26"/>
          <w:szCs w:val="26"/>
        </w:rPr>
        <w:t>, пом. 10</w:t>
      </w:r>
      <w:r w:rsidRPr="00E91397" w:rsidR="003C4EDA">
        <w:rPr>
          <w:sz w:val="26"/>
          <w:szCs w:val="26"/>
        </w:rPr>
        <w:t>01</w:t>
      </w:r>
      <w:r w:rsidRPr="00E91397">
        <w:rPr>
          <w:sz w:val="26"/>
          <w:szCs w:val="26"/>
        </w:rPr>
        <w:t>, что образует состав административного правонарушения, предусмотренного ст. 9.13 Кодекса РФ об АП – уклонение от исполнения требований к обеспечению доступности для инвалидов объектов социальной, инженерн</w:t>
      </w:r>
      <w:r w:rsidRPr="00E91397">
        <w:rPr>
          <w:sz w:val="26"/>
          <w:szCs w:val="26"/>
        </w:rPr>
        <w:t xml:space="preserve">ой и транспортной инфраструктур и предоставляемых услуг. </w:t>
      </w:r>
    </w:p>
    <w:p w:rsidR="001C2C92" w:rsidRPr="00E91397" w:rsidP="00E91397" w14:paraId="1CDFC0C9" w14:textId="77777777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</w:t>
      </w:r>
      <w:r w:rsidRPr="00E91397">
        <w:rPr>
          <w:sz w:val="26"/>
          <w:szCs w:val="26"/>
        </w:rPr>
        <w:t>ьств, материалы дела не содержат.</w:t>
      </w:r>
    </w:p>
    <w:p w:rsidR="001C2C92" w:rsidRPr="00E91397" w:rsidP="00E91397" w14:paraId="4EF3980A" w14:textId="04C9CABA">
      <w:pPr>
        <w:tabs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Pr="00E91397" w:rsidR="0078021A">
        <w:rPr>
          <w:sz w:val="26"/>
          <w:szCs w:val="26"/>
        </w:rPr>
        <w:t>й</w:t>
      </w:r>
      <w:r w:rsidRPr="00E91397">
        <w:rPr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</w:t>
      </w:r>
      <w:r w:rsidRPr="00E91397">
        <w:rPr>
          <w:sz w:val="26"/>
          <w:szCs w:val="26"/>
        </w:rPr>
        <w:t>х ст. с</w:t>
      </w:r>
      <w:r w:rsidRPr="00E91397" w:rsidR="00C12262">
        <w:rPr>
          <w:sz w:val="26"/>
          <w:szCs w:val="26"/>
        </w:rPr>
        <w:t xml:space="preserve">т. 4.2. и 4.3. Кодекса РФ об АП и полагает возможным назначить </w:t>
      </w:r>
      <w:r w:rsidRPr="00E91397" w:rsidR="004E4D25">
        <w:rPr>
          <w:sz w:val="26"/>
          <w:szCs w:val="26"/>
        </w:rPr>
        <w:t>Муллахановой Г.М.</w:t>
      </w:r>
      <w:r w:rsidRPr="00E91397" w:rsidR="00C12262">
        <w:rPr>
          <w:sz w:val="26"/>
          <w:szCs w:val="26"/>
        </w:rPr>
        <w:t xml:space="preserve"> наказание в виде штраф, оснований для замены наказания в виде административного </w:t>
      </w:r>
      <w:r w:rsidRPr="00E91397" w:rsidR="00C12262">
        <w:rPr>
          <w:sz w:val="26"/>
          <w:szCs w:val="26"/>
        </w:rPr>
        <w:t xml:space="preserve">штрафа на предупреждение в соответствии со ст. 4.1.1 Кодекса РФ мировой судья не усматривает. </w:t>
      </w:r>
    </w:p>
    <w:p w:rsidR="001C2C92" w:rsidRPr="00E91397" w:rsidP="00E91397" w14:paraId="721C9A3C" w14:textId="77777777">
      <w:pPr>
        <w:tabs>
          <w:tab w:val="left" w:pos="-36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Руководствуясь ст. 29.9, 29.10, 32.2 Кодекса РФ об АП, мировой судья,</w:t>
      </w:r>
    </w:p>
    <w:p w:rsidR="001C2C92" w:rsidRPr="00E91397" w:rsidP="00E91397" w14:paraId="4E55F17F" w14:textId="77777777">
      <w:pPr>
        <w:tabs>
          <w:tab w:val="left" w:pos="-360"/>
          <w:tab w:val="right" w:pos="9637"/>
        </w:tabs>
        <w:ind w:firstLine="567"/>
        <w:jc w:val="center"/>
        <w:rPr>
          <w:sz w:val="26"/>
          <w:szCs w:val="26"/>
        </w:rPr>
      </w:pPr>
    </w:p>
    <w:p w:rsidR="001C2C92" w:rsidP="00E91397" w14:paraId="521E7F29" w14:textId="77777777">
      <w:pPr>
        <w:tabs>
          <w:tab w:val="left" w:pos="-360"/>
          <w:tab w:val="right" w:pos="9637"/>
        </w:tabs>
        <w:ind w:firstLine="567"/>
        <w:jc w:val="center"/>
        <w:rPr>
          <w:sz w:val="26"/>
          <w:szCs w:val="26"/>
        </w:rPr>
      </w:pPr>
      <w:r w:rsidRPr="00E91397">
        <w:rPr>
          <w:sz w:val="26"/>
          <w:szCs w:val="26"/>
        </w:rPr>
        <w:t>ПОСТАНОВИЛ:</w:t>
      </w:r>
    </w:p>
    <w:p w:rsidR="00B33E98" w:rsidRPr="00E91397" w:rsidP="00E91397" w14:paraId="5CB2C87E" w14:textId="77777777">
      <w:pPr>
        <w:tabs>
          <w:tab w:val="left" w:pos="-360"/>
          <w:tab w:val="right" w:pos="9637"/>
        </w:tabs>
        <w:ind w:firstLine="567"/>
        <w:jc w:val="center"/>
        <w:rPr>
          <w:sz w:val="26"/>
          <w:szCs w:val="26"/>
        </w:rPr>
      </w:pPr>
    </w:p>
    <w:p w:rsidR="001C2C92" w:rsidRPr="00E91397" w:rsidP="00E91397" w14:paraId="0197998D" w14:textId="1EA49E95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заведующую </w:t>
      </w:r>
      <w:r w:rsidRPr="00E91397" w:rsidR="0078021A">
        <w:rPr>
          <w:sz w:val="26"/>
          <w:szCs w:val="26"/>
        </w:rPr>
        <w:t>аптекой</w:t>
      </w:r>
      <w:r w:rsidRPr="00E91397">
        <w:rPr>
          <w:sz w:val="26"/>
          <w:szCs w:val="26"/>
        </w:rPr>
        <w:t xml:space="preserve"> </w:t>
      </w:r>
      <w:r w:rsidRPr="00E91397" w:rsidR="004E4D25">
        <w:rPr>
          <w:sz w:val="26"/>
          <w:szCs w:val="26"/>
        </w:rPr>
        <w:t xml:space="preserve">ООО «Планета здоровья холдинг» Муллаханову Гульшат Миньяновну </w:t>
      </w:r>
      <w:r w:rsidRPr="00E91397">
        <w:rPr>
          <w:sz w:val="26"/>
          <w:szCs w:val="26"/>
        </w:rPr>
        <w:t>признать виновной в совершении административного правонарушения, предусмотренного ст</w:t>
      </w:r>
      <w:r w:rsidRPr="00E91397">
        <w:rPr>
          <w:sz w:val="26"/>
          <w:szCs w:val="26"/>
        </w:rPr>
        <w:t>. 9.13 Кодекса РФ об АП и подвергнуть административному наказанию в виде штрафа в размере 2000 (две тысячи) рублей.</w:t>
      </w:r>
    </w:p>
    <w:p w:rsidR="001C2C92" w:rsidRPr="00E91397" w:rsidP="00E91397" w14:paraId="2FEA625B" w14:textId="77777777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E91397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РФ об АП.</w:t>
      </w:r>
    </w:p>
    <w:p w:rsidR="001C2C92" w:rsidRPr="00E91397" w:rsidP="00E91397" w14:paraId="4DCC1660" w14:textId="77777777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</w:t>
      </w:r>
      <w:r w:rsidRPr="00E91397">
        <w:rPr>
          <w:sz w:val="26"/>
          <w:szCs w:val="26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92" w:rsidRPr="00E91397" w:rsidP="00E91397" w14:paraId="298333A3" w14:textId="0B65E2BD">
      <w:pPr>
        <w:tabs>
          <w:tab w:val="left" w:pos="4820"/>
          <w:tab w:val="right" w:pos="9637"/>
        </w:tabs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>Штраф подлежит уплате в УФК по ХМАО-Югре (Департамент</w:t>
      </w:r>
      <w:r w:rsidRPr="00E91397">
        <w:rPr>
          <w:sz w:val="26"/>
          <w:szCs w:val="26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72011601093019000140; ОКТМО 71875000.</w:t>
      </w:r>
      <w:r w:rsidRPr="00E91397">
        <w:rPr>
          <w:sz w:val="26"/>
          <w:szCs w:val="26"/>
        </w:rPr>
        <w:t xml:space="preserve"> Идентификатор </w:t>
      </w:r>
      <w:r w:rsidRPr="00E91397" w:rsidR="004E4D25">
        <w:rPr>
          <w:sz w:val="26"/>
          <w:szCs w:val="26"/>
        </w:rPr>
        <w:t>0412365400435007712509188</w:t>
      </w:r>
      <w:r w:rsidRPr="00E91397">
        <w:rPr>
          <w:sz w:val="26"/>
          <w:szCs w:val="26"/>
        </w:rPr>
        <w:t>.</w:t>
      </w:r>
    </w:p>
    <w:p w:rsidR="00D151A8" w:rsidRPr="00E91397" w:rsidP="00E91397" w14:paraId="69B1C3A1" w14:textId="637F9976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397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E91397" w:rsidR="00D552E7">
        <w:rPr>
          <w:sz w:val="26"/>
          <w:szCs w:val="26"/>
        </w:rPr>
        <w:t>дней</w:t>
      </w:r>
      <w:r w:rsidRPr="00E91397">
        <w:rPr>
          <w:sz w:val="26"/>
          <w:szCs w:val="26"/>
        </w:rPr>
        <w:t xml:space="preserve">, через мирового судью </w:t>
      </w:r>
      <w:r w:rsidR="00E91397">
        <w:rPr>
          <w:sz w:val="26"/>
          <w:szCs w:val="26"/>
        </w:rPr>
        <w:t>вынесшего постановление</w:t>
      </w:r>
      <w:r w:rsidRPr="00E91397">
        <w:rPr>
          <w:sz w:val="26"/>
          <w:szCs w:val="26"/>
        </w:rPr>
        <w:t>.</w:t>
      </w:r>
    </w:p>
    <w:p w:rsidR="00D151A8" w:rsidRPr="00E91397" w:rsidP="00E91397" w14:paraId="63AAF4FE" w14:textId="77777777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rStyle w:val="SubtleReference"/>
          <w:color w:val="auto"/>
          <w:sz w:val="26"/>
          <w:szCs w:val="26"/>
        </w:rPr>
      </w:pPr>
    </w:p>
    <w:p w:rsidR="00D151A8" w:rsidRPr="00E91397" w:rsidP="00E91397" w14:paraId="562E12C2" w14:textId="0C5FAEDB">
      <w:pPr>
        <w:tabs>
          <w:tab w:val="right" w:pos="96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75A61" w:rsidRPr="00E91397" w:rsidP="00E91397" w14:paraId="064A8D47" w14:textId="7DEA91FD">
      <w:pPr>
        <w:tabs>
          <w:tab w:val="right" w:pos="9637"/>
        </w:tabs>
        <w:ind w:firstLine="567"/>
        <w:rPr>
          <w:sz w:val="26"/>
          <w:szCs w:val="26"/>
        </w:rPr>
      </w:pPr>
      <w:r w:rsidRPr="00E91397">
        <w:rPr>
          <w:sz w:val="26"/>
          <w:szCs w:val="26"/>
        </w:rPr>
        <w:t xml:space="preserve">Мировой судья   </w:t>
      </w:r>
      <w:r w:rsidRPr="00E91397" w:rsidR="00A93057">
        <w:rPr>
          <w:sz w:val="26"/>
          <w:szCs w:val="26"/>
        </w:rPr>
        <w:t xml:space="preserve">                                                                                       Е.В. Дурдело</w:t>
      </w:r>
    </w:p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AE0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EB7EEF"/>
    <w:multiLevelType w:val="multilevel"/>
    <w:tmpl w:val="CCD80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8C73799"/>
    <w:multiLevelType w:val="multilevel"/>
    <w:tmpl w:val="34B2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5A61"/>
    <w:rsid w:val="000F6B93"/>
    <w:rsid w:val="001117A5"/>
    <w:rsid w:val="001426C4"/>
    <w:rsid w:val="001A39B5"/>
    <w:rsid w:val="001C22C6"/>
    <w:rsid w:val="001C2C92"/>
    <w:rsid w:val="001C2F0B"/>
    <w:rsid w:val="002E122C"/>
    <w:rsid w:val="002E438A"/>
    <w:rsid w:val="002F0ABE"/>
    <w:rsid w:val="0035574B"/>
    <w:rsid w:val="003622F5"/>
    <w:rsid w:val="00365852"/>
    <w:rsid w:val="0037397F"/>
    <w:rsid w:val="003A0025"/>
    <w:rsid w:val="003C4EDA"/>
    <w:rsid w:val="003E42BA"/>
    <w:rsid w:val="003F39BE"/>
    <w:rsid w:val="0041132F"/>
    <w:rsid w:val="004178A5"/>
    <w:rsid w:val="004C309E"/>
    <w:rsid w:val="004D5704"/>
    <w:rsid w:val="004E4D25"/>
    <w:rsid w:val="00521621"/>
    <w:rsid w:val="0053461E"/>
    <w:rsid w:val="0055612E"/>
    <w:rsid w:val="0059329E"/>
    <w:rsid w:val="0062104B"/>
    <w:rsid w:val="00626275"/>
    <w:rsid w:val="0067182E"/>
    <w:rsid w:val="006B5FD7"/>
    <w:rsid w:val="006F6EB2"/>
    <w:rsid w:val="0070151F"/>
    <w:rsid w:val="00722193"/>
    <w:rsid w:val="007260BB"/>
    <w:rsid w:val="00752B76"/>
    <w:rsid w:val="0078021A"/>
    <w:rsid w:val="007D7574"/>
    <w:rsid w:val="00801C15"/>
    <w:rsid w:val="00811F7E"/>
    <w:rsid w:val="00822F0E"/>
    <w:rsid w:val="00842E7D"/>
    <w:rsid w:val="0088414F"/>
    <w:rsid w:val="008C419E"/>
    <w:rsid w:val="008D6C4B"/>
    <w:rsid w:val="008E557F"/>
    <w:rsid w:val="009B4377"/>
    <w:rsid w:val="009D5AE0"/>
    <w:rsid w:val="009F680C"/>
    <w:rsid w:val="00A1432A"/>
    <w:rsid w:val="00A93057"/>
    <w:rsid w:val="00AB4210"/>
    <w:rsid w:val="00AC48B7"/>
    <w:rsid w:val="00AE7013"/>
    <w:rsid w:val="00B02390"/>
    <w:rsid w:val="00B33E98"/>
    <w:rsid w:val="00B666F9"/>
    <w:rsid w:val="00B85606"/>
    <w:rsid w:val="00B953AC"/>
    <w:rsid w:val="00B95EE2"/>
    <w:rsid w:val="00BA52ED"/>
    <w:rsid w:val="00C12262"/>
    <w:rsid w:val="00C322AE"/>
    <w:rsid w:val="00C4091E"/>
    <w:rsid w:val="00C7147F"/>
    <w:rsid w:val="00CA2959"/>
    <w:rsid w:val="00D040CB"/>
    <w:rsid w:val="00D151A8"/>
    <w:rsid w:val="00D30440"/>
    <w:rsid w:val="00D552E7"/>
    <w:rsid w:val="00D83985"/>
    <w:rsid w:val="00D86D28"/>
    <w:rsid w:val="00DA4905"/>
    <w:rsid w:val="00DA6604"/>
    <w:rsid w:val="00DB1F48"/>
    <w:rsid w:val="00DD131D"/>
    <w:rsid w:val="00E74B38"/>
    <w:rsid w:val="00E91105"/>
    <w:rsid w:val="00E91397"/>
    <w:rsid w:val="00EE0469"/>
    <w:rsid w:val="00F133CA"/>
    <w:rsid w:val="00F57C07"/>
    <w:rsid w:val="00F97459"/>
    <w:rsid w:val="00FA744F"/>
    <w:rsid w:val="00FD3553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character" w:customStyle="1" w:styleId="a1">
    <w:name w:val="Основной текст_"/>
    <w:basedOn w:val="DefaultParagraphFont"/>
    <w:link w:val="1"/>
    <w:rsid w:val="00521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21621"/>
    <w:pPr>
      <w:shd w:val="clear" w:color="auto" w:fill="FFFFFF"/>
      <w:spacing w:after="240" w:line="240" w:lineRule="exact"/>
    </w:pPr>
    <w:rPr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DB1F48"/>
    <w:pPr>
      <w:ind w:left="720"/>
      <w:contextualSpacing/>
    </w:pPr>
  </w:style>
  <w:style w:type="character" w:customStyle="1" w:styleId="2">
    <w:name w:val="Основной текст2"/>
    <w:basedOn w:val="a1"/>
    <w:rsid w:val="00DB1F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Normal"/>
    <w:rsid w:val="00DB1F48"/>
    <w:pPr>
      <w:shd w:val="clear" w:color="auto" w:fill="FFFFFF"/>
      <w:spacing w:after="1980" w:line="206" w:lineRule="exact"/>
      <w:jc w:val="center"/>
    </w:pPr>
    <w:rPr>
      <w:sz w:val="27"/>
      <w:szCs w:val="27"/>
      <w:lang w:val="ru"/>
    </w:rPr>
  </w:style>
  <w:style w:type="paragraph" w:styleId="BalloonText">
    <w:name w:val="Balloon Text"/>
    <w:basedOn w:val="Normal"/>
    <w:link w:val="a2"/>
    <w:uiPriority w:val="99"/>
    <w:semiHidden/>
    <w:unhideWhenUsed/>
    <w:rsid w:val="00B33E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33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